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D061" w14:textId="77777777" w:rsidR="001D0F2E" w:rsidRPr="001D0F2E" w:rsidRDefault="001D0F2E" w:rsidP="00304ECC">
      <w:pPr>
        <w:spacing w:after="0"/>
        <w:jc w:val="center"/>
        <w:rPr>
          <w:rFonts w:ascii="Arial" w:eastAsia="Arial" w:hAnsi="Arial" w:cs="Arial"/>
          <w:b/>
          <w:color w:val="FF0000"/>
          <w:sz w:val="24"/>
          <w:szCs w:val="24"/>
        </w:rPr>
      </w:pPr>
      <w:r w:rsidRPr="001D0F2E">
        <w:rPr>
          <w:rFonts w:ascii="Arial" w:eastAsia="Arial" w:hAnsi="Arial" w:cs="Arial"/>
          <w:b/>
          <w:color w:val="FF0000"/>
          <w:sz w:val="24"/>
          <w:szCs w:val="24"/>
        </w:rPr>
        <w:t>The College of Liberal Arts and Sciences</w:t>
      </w:r>
    </w:p>
    <w:p w14:paraId="69E5EF8E" w14:textId="77777777" w:rsidR="001D0F2E" w:rsidRDefault="001D0F2E" w:rsidP="00304ECC">
      <w:pPr>
        <w:spacing w:after="0"/>
        <w:jc w:val="center"/>
        <w:rPr>
          <w:rFonts w:ascii="Arial" w:eastAsia="Arial" w:hAnsi="Arial" w:cs="Arial"/>
          <w:b/>
          <w:color w:val="FF0000"/>
          <w:sz w:val="24"/>
          <w:szCs w:val="24"/>
        </w:rPr>
      </w:pPr>
      <w:r w:rsidRPr="001D0F2E">
        <w:rPr>
          <w:rFonts w:ascii="Arial" w:eastAsia="Arial" w:hAnsi="Arial" w:cs="Arial"/>
          <w:b/>
          <w:color w:val="FF0000"/>
          <w:sz w:val="24"/>
          <w:szCs w:val="24"/>
        </w:rPr>
        <w:t>Job Advertisement Template</w:t>
      </w:r>
    </w:p>
    <w:p w14:paraId="3523FE04" w14:textId="77777777" w:rsidR="001D0F2E" w:rsidRPr="001D0F2E" w:rsidRDefault="001D0F2E" w:rsidP="00304ECC">
      <w:pPr>
        <w:spacing w:after="0"/>
        <w:jc w:val="center"/>
        <w:rPr>
          <w:rFonts w:ascii="Arial" w:eastAsia="Arial" w:hAnsi="Arial" w:cs="Arial"/>
          <w:b/>
          <w:color w:val="FF0000"/>
          <w:sz w:val="24"/>
          <w:szCs w:val="24"/>
        </w:rPr>
      </w:pPr>
    </w:p>
    <w:p w14:paraId="40D4BAB7" w14:textId="682878E0" w:rsidR="00067148" w:rsidRPr="00607B46" w:rsidRDefault="00304ECC" w:rsidP="00FE4279">
      <w:pPr>
        <w:spacing w:after="0"/>
        <w:rPr>
          <w:rFonts w:ascii="Arial" w:eastAsia="Arial" w:hAnsi="Arial" w:cs="Arial"/>
          <w:b/>
        </w:rPr>
      </w:pPr>
      <w:r w:rsidRPr="00FE4279">
        <w:rPr>
          <w:rFonts w:ascii="Arial" w:eastAsia="Arial" w:hAnsi="Arial" w:cs="Arial"/>
          <w:b/>
          <w:i/>
          <w:highlight w:val="yellow"/>
        </w:rPr>
        <w:t>Paragraph</w:t>
      </w:r>
      <w:r w:rsidR="00C83CC9" w:rsidRPr="00FE4279">
        <w:rPr>
          <w:rFonts w:ascii="Arial" w:eastAsia="Arial" w:hAnsi="Arial" w:cs="Arial"/>
          <w:b/>
          <w:i/>
          <w:highlight w:val="yellow"/>
        </w:rPr>
        <w:t xml:space="preserve"> #1</w:t>
      </w:r>
      <w:r w:rsidRPr="00607B46">
        <w:rPr>
          <w:rFonts w:ascii="Arial" w:eastAsia="Arial" w:hAnsi="Arial" w:cs="Arial"/>
          <w:b/>
          <w:highlight w:val="yellow"/>
        </w:rPr>
        <w:t xml:space="preserve"> – </w:t>
      </w:r>
      <w:r w:rsidR="00C83CC9">
        <w:rPr>
          <w:rFonts w:ascii="Arial" w:eastAsia="Arial" w:hAnsi="Arial" w:cs="Arial"/>
          <w:b/>
          <w:highlight w:val="yellow"/>
        </w:rPr>
        <w:t>J</w:t>
      </w:r>
      <w:r w:rsidRPr="00607B46">
        <w:rPr>
          <w:rFonts w:ascii="Arial" w:eastAsia="Arial" w:hAnsi="Arial" w:cs="Arial"/>
          <w:b/>
          <w:highlight w:val="yellow"/>
        </w:rPr>
        <w:t xml:space="preserve">ob </w:t>
      </w:r>
      <w:r w:rsidR="00D53BB1">
        <w:rPr>
          <w:rFonts w:ascii="Arial" w:eastAsia="Arial" w:hAnsi="Arial" w:cs="Arial"/>
          <w:b/>
          <w:highlight w:val="yellow"/>
        </w:rPr>
        <w:t>Details and Essential Duties</w:t>
      </w:r>
    </w:p>
    <w:p w14:paraId="2ED543AF" w14:textId="77777777" w:rsidR="00304ECC" w:rsidRDefault="00304ECC" w:rsidP="00304ECC">
      <w:pPr>
        <w:jc w:val="center"/>
        <w:rPr>
          <w:rFonts w:ascii="Arial" w:eastAsia="Arial" w:hAnsi="Arial" w:cs="Arial"/>
          <w:i/>
          <w:sz w:val="20"/>
          <w:szCs w:val="20"/>
        </w:rPr>
      </w:pPr>
    </w:p>
    <w:p w14:paraId="469265EB" w14:textId="38AF0DF8" w:rsidR="00304ECC" w:rsidRPr="00607B46" w:rsidRDefault="00C83CC9" w:rsidP="00FE4279">
      <w:pPr>
        <w:spacing w:after="0"/>
        <w:rPr>
          <w:rFonts w:ascii="Arial" w:eastAsia="Arial" w:hAnsi="Arial" w:cs="Arial"/>
          <w:b/>
          <w:highlight w:val="yellow"/>
        </w:rPr>
      </w:pPr>
      <w:r w:rsidRPr="00FE4279">
        <w:rPr>
          <w:rFonts w:ascii="Arial" w:eastAsia="Arial" w:hAnsi="Arial" w:cs="Arial"/>
          <w:b/>
          <w:i/>
          <w:highlight w:val="yellow"/>
        </w:rPr>
        <w:t xml:space="preserve">Paragraphs #2 - </w:t>
      </w:r>
      <w:r w:rsidR="005F3A76" w:rsidRPr="00FE4279">
        <w:rPr>
          <w:rFonts w:ascii="Arial" w:eastAsia="Arial" w:hAnsi="Arial" w:cs="Arial"/>
          <w:b/>
          <w:i/>
          <w:highlight w:val="yellow"/>
        </w:rPr>
        <w:t>#</w:t>
      </w:r>
      <w:r w:rsidRPr="00FE4279">
        <w:rPr>
          <w:rFonts w:ascii="Arial" w:eastAsia="Arial" w:hAnsi="Arial" w:cs="Arial"/>
          <w:b/>
          <w:i/>
          <w:highlight w:val="yellow"/>
        </w:rPr>
        <w:t>4</w:t>
      </w:r>
      <w:r>
        <w:rPr>
          <w:rFonts w:ascii="Arial" w:eastAsia="Arial" w:hAnsi="Arial" w:cs="Arial"/>
          <w:b/>
          <w:highlight w:val="yellow"/>
        </w:rPr>
        <w:t xml:space="preserve"> - </w:t>
      </w:r>
      <w:r w:rsidR="00203978" w:rsidRPr="00607B46">
        <w:rPr>
          <w:rFonts w:ascii="Arial" w:eastAsia="Arial" w:hAnsi="Arial" w:cs="Arial"/>
          <w:b/>
          <w:highlight w:val="yellow"/>
        </w:rPr>
        <w:t xml:space="preserve">Marketing </w:t>
      </w:r>
      <w:r w:rsidR="00330F0D" w:rsidRPr="00607B46">
        <w:rPr>
          <w:rFonts w:ascii="Arial" w:eastAsia="Arial" w:hAnsi="Arial" w:cs="Arial"/>
          <w:b/>
          <w:highlight w:val="yellow"/>
        </w:rPr>
        <w:t xml:space="preserve">language for </w:t>
      </w:r>
      <w:r w:rsidR="00203978" w:rsidRPr="00607B46">
        <w:rPr>
          <w:rFonts w:ascii="Arial" w:eastAsia="Arial" w:hAnsi="Arial" w:cs="Arial"/>
          <w:b/>
          <w:highlight w:val="yellow"/>
        </w:rPr>
        <w:t xml:space="preserve">the </w:t>
      </w:r>
      <w:r w:rsidRPr="000E7144">
        <w:rPr>
          <w:rFonts w:ascii="Arial" w:eastAsia="Arial" w:hAnsi="Arial" w:cs="Arial"/>
          <w:b/>
          <w:highlight w:val="yellow"/>
        </w:rPr>
        <w:t>unit</w:t>
      </w:r>
      <w:r w:rsidR="00203978" w:rsidRPr="000E7144">
        <w:rPr>
          <w:rFonts w:ascii="Arial" w:eastAsia="Arial" w:hAnsi="Arial" w:cs="Arial"/>
          <w:b/>
          <w:highlight w:val="yellow"/>
        </w:rPr>
        <w:t xml:space="preserve">, </w:t>
      </w:r>
      <w:r w:rsidR="00304ECC" w:rsidRPr="000E7144">
        <w:rPr>
          <w:rFonts w:ascii="Arial" w:eastAsia="Arial" w:hAnsi="Arial" w:cs="Arial"/>
          <w:b/>
          <w:highlight w:val="yellow"/>
        </w:rPr>
        <w:t xml:space="preserve">The College, </w:t>
      </w:r>
      <w:r w:rsidRPr="000E7144">
        <w:rPr>
          <w:rFonts w:ascii="Arial" w:eastAsia="Arial" w:hAnsi="Arial" w:cs="Arial"/>
          <w:b/>
          <w:highlight w:val="yellow"/>
        </w:rPr>
        <w:t>and ASU</w:t>
      </w:r>
    </w:p>
    <w:p w14:paraId="75EF8AA8" w14:textId="77777777" w:rsidR="00203978" w:rsidRDefault="00203978" w:rsidP="00304ECC">
      <w:pPr>
        <w:spacing w:after="0"/>
        <w:jc w:val="center"/>
        <w:rPr>
          <w:rFonts w:ascii="Arial" w:eastAsia="Arial" w:hAnsi="Arial" w:cs="Arial"/>
          <w:b/>
          <w:sz w:val="24"/>
          <w:szCs w:val="24"/>
          <w:highlight w:val="yellow"/>
        </w:rPr>
      </w:pPr>
    </w:p>
    <w:p w14:paraId="01A75395" w14:textId="365FB0ED" w:rsidR="00203978" w:rsidRPr="00607B46" w:rsidRDefault="00203978" w:rsidP="00203978">
      <w:pPr>
        <w:rPr>
          <w:rFonts w:ascii="Arial" w:eastAsia="Times New Roman" w:hAnsi="Arial" w:cs="Arial"/>
          <w:b/>
        </w:rPr>
      </w:pPr>
      <w:r w:rsidRPr="00607B46">
        <w:rPr>
          <w:rFonts w:ascii="Arial" w:eastAsia="Times New Roman" w:hAnsi="Arial" w:cs="Arial"/>
          <w:b/>
          <w:highlight w:val="yellow"/>
        </w:rPr>
        <w:t>About the</w:t>
      </w:r>
      <w:r w:rsidRPr="00607B46">
        <w:rPr>
          <w:rFonts w:ascii="Arial" w:eastAsia="Times New Roman" w:hAnsi="Arial" w:cs="Arial"/>
          <w:b/>
        </w:rPr>
        <w:t xml:space="preserve"> </w:t>
      </w:r>
      <w:r w:rsidR="006B027F" w:rsidRPr="00607B46">
        <w:rPr>
          <w:rFonts w:ascii="Arial" w:eastAsia="Times New Roman" w:hAnsi="Arial" w:cs="Arial"/>
          <w:b/>
        </w:rPr>
        <w:t xml:space="preserve"> </w:t>
      </w:r>
      <w:r w:rsidR="00607B46" w:rsidRPr="00607B46">
        <w:rPr>
          <w:rFonts w:ascii="Arial" w:eastAsia="Times New Roman" w:hAnsi="Arial" w:cs="Arial"/>
          <w:b/>
          <w:i/>
          <w:highlight w:val="green"/>
        </w:rPr>
        <w:t>&lt;</w:t>
      </w:r>
      <w:r w:rsidR="006B027F" w:rsidRPr="00607B46">
        <w:rPr>
          <w:rFonts w:ascii="Arial" w:eastAsia="Times New Roman" w:hAnsi="Arial" w:cs="Arial"/>
          <w:b/>
          <w:i/>
          <w:highlight w:val="green"/>
        </w:rPr>
        <w:t>enter unit/center name here</w:t>
      </w:r>
      <w:r w:rsidR="00607B46" w:rsidRPr="00607B46">
        <w:rPr>
          <w:rFonts w:ascii="Arial" w:eastAsia="Times New Roman" w:hAnsi="Arial" w:cs="Arial"/>
          <w:b/>
          <w:i/>
          <w:highlight w:val="green"/>
        </w:rPr>
        <w:t>&gt;</w:t>
      </w:r>
    </w:p>
    <w:p w14:paraId="0B3E3B0C" w14:textId="267DD6C7" w:rsidR="00203978" w:rsidRPr="007E03B7" w:rsidRDefault="00FE4279" w:rsidP="00203978">
      <w:pPr>
        <w:rPr>
          <w:rFonts w:ascii="Arial" w:eastAsia="Times New Roman" w:hAnsi="Arial" w:cs="Arial"/>
          <w:sz w:val="20"/>
          <w:szCs w:val="20"/>
        </w:rPr>
      </w:pPr>
      <w:r w:rsidRPr="00A83E78">
        <w:rPr>
          <w:rFonts w:ascii="Arial" w:eastAsia="Times New Roman" w:hAnsi="Arial" w:cs="Arial"/>
          <w:b/>
          <w:i/>
          <w:sz w:val="20"/>
          <w:szCs w:val="20"/>
          <w:highlight w:val="green"/>
        </w:rPr>
        <w:t>(Sample)</w:t>
      </w:r>
      <w:r>
        <w:rPr>
          <w:rFonts w:ascii="Arial" w:eastAsia="Times New Roman" w:hAnsi="Arial" w:cs="Arial"/>
          <w:sz w:val="20"/>
          <w:szCs w:val="20"/>
        </w:rPr>
        <w:t xml:space="preserve"> </w:t>
      </w:r>
      <w:r w:rsidR="00203978" w:rsidRPr="007E03B7">
        <w:rPr>
          <w:rFonts w:ascii="Arial" w:eastAsia="Times New Roman" w:hAnsi="Arial" w:cs="Arial"/>
          <w:sz w:val="20"/>
          <w:szCs w:val="20"/>
        </w:rPr>
        <w:t xml:space="preserve">SESE is a </w:t>
      </w:r>
      <w:r w:rsidR="00B51072">
        <w:rPr>
          <w:rFonts w:ascii="Arial" w:eastAsia="Times New Roman" w:hAnsi="Arial" w:cs="Arial"/>
          <w:sz w:val="20"/>
          <w:szCs w:val="20"/>
        </w:rPr>
        <w:t xml:space="preserve">vibrant </w:t>
      </w:r>
      <w:r w:rsidR="00203978" w:rsidRPr="007E03B7">
        <w:rPr>
          <w:rFonts w:ascii="Arial" w:eastAsia="Times New Roman" w:hAnsi="Arial" w:cs="Arial"/>
          <w:sz w:val="20"/>
          <w:szCs w:val="20"/>
        </w:rPr>
        <w:t xml:space="preserve">community that combines the strengths of science, engineering, and education to set the stage for a new era of exploration. Research in SESE includes, but is not limited to, the geology, geophysics, and geochemistry of Earth and other planetary bodies, exploration systems design and instrumentation, exoplanets, astrobiology, astronomy, astrophysics, cosmology, and Earth and space science education. A central part of SESE’s mission is to develop and deploy new technologies that enable scientific exploration, building on half a century of ASU faculty, staff, and student participation and leadership in Solar System exploration. SESE maintains world-class shared facilities and expertise to support the development and operation of space missions. Current SESE participation includes leadership of the NASA Psyche asteroid mission, the Lunar Reconnaissance Orbiter Camera (LROC), thermal emission spectrometers on the Mars Odyssey, OSIRIS-REx, Lucy, and upcoming Europa Clipper missions, multiple SmallSats, and the Mastcam and Mastcam-Z imaging investigations on the Curiosity rover and Mars 2020 Perseverance rover, respectively. See </w:t>
      </w:r>
      <w:hyperlink r:id="rId9">
        <w:r w:rsidR="00203978" w:rsidRPr="007E03B7">
          <w:rPr>
            <w:rStyle w:val="Hyperlink"/>
            <w:rFonts w:ascii="Arial" w:eastAsia="Times New Roman" w:hAnsi="Arial" w:cs="Arial"/>
            <w:sz w:val="20"/>
            <w:szCs w:val="20"/>
          </w:rPr>
          <w:t>http://sese.asu.edu</w:t>
        </w:r>
      </w:hyperlink>
      <w:r w:rsidR="00203978" w:rsidRPr="007E03B7">
        <w:rPr>
          <w:rFonts w:ascii="Arial" w:eastAsia="Times New Roman" w:hAnsi="Arial" w:cs="Arial"/>
          <w:sz w:val="20"/>
          <w:szCs w:val="20"/>
        </w:rPr>
        <w:t xml:space="preserve"> for more information.</w:t>
      </w:r>
    </w:p>
    <w:p w14:paraId="6D6BEC83" w14:textId="10133FB4" w:rsidR="00561B0C" w:rsidRPr="00607B46" w:rsidRDefault="006B027F" w:rsidP="00203978">
      <w:pPr>
        <w:rPr>
          <w:rFonts w:ascii="Arial" w:eastAsia="Times New Roman" w:hAnsi="Arial" w:cs="Arial"/>
          <w:b/>
        </w:rPr>
      </w:pPr>
      <w:r w:rsidRPr="00607B46">
        <w:rPr>
          <w:rFonts w:ascii="Arial" w:eastAsia="Times New Roman" w:hAnsi="Arial" w:cs="Arial"/>
          <w:b/>
          <w:highlight w:val="yellow"/>
        </w:rPr>
        <w:t>About The College of Liberal Arts and Sciences</w:t>
      </w:r>
    </w:p>
    <w:p w14:paraId="12E52B55" w14:textId="6C1E93B2" w:rsidR="006B027F" w:rsidRDefault="005F3A76" w:rsidP="006B027F">
      <w:pPr>
        <w:rPr>
          <w:rFonts w:ascii="Arial" w:hAnsi="Arial" w:cs="Arial"/>
          <w:sz w:val="20"/>
          <w:szCs w:val="20"/>
        </w:rPr>
      </w:pPr>
      <w:r>
        <w:rPr>
          <w:rFonts w:ascii="Arial" w:hAnsi="Arial" w:cs="Arial"/>
          <w:sz w:val="20"/>
          <w:szCs w:val="20"/>
        </w:rPr>
        <w:t>The College of Liberal Arts and Sciences is the academic heart of Arizona State University, committed to improving communities on a local, national and global scale. We support the professional development and growth of our faculty and staff in their cutting-edge research to advance these aims. Within The College, our faculty engage with a large</w:t>
      </w:r>
      <w:r w:rsidR="002013D0">
        <w:rPr>
          <w:rFonts w:ascii="Arial" w:hAnsi="Arial" w:cs="Arial"/>
          <w:sz w:val="20"/>
          <w:szCs w:val="20"/>
        </w:rPr>
        <w:t xml:space="preserve"> </w:t>
      </w:r>
      <w:r>
        <w:rPr>
          <w:rFonts w:ascii="Arial" w:hAnsi="Arial" w:cs="Arial"/>
          <w:sz w:val="20"/>
          <w:szCs w:val="20"/>
        </w:rPr>
        <w:t>curi</w:t>
      </w:r>
      <w:bookmarkStart w:id="0" w:name="_GoBack"/>
      <w:bookmarkEnd w:id="0"/>
      <w:r>
        <w:rPr>
          <w:rFonts w:ascii="Arial" w:hAnsi="Arial" w:cs="Arial"/>
          <w:sz w:val="20"/>
          <w:szCs w:val="20"/>
        </w:rPr>
        <w:t xml:space="preserve">ous student body, guiding them as they grow into socially aware, critical thinkers and writers able to succeed in a wide range of careers and to address the challenges of the twenty-first century. Advancing the success of our students remains our top priority. To learn more about The College of Liberal Arts and Sciences, please visit </w:t>
      </w:r>
      <w:hyperlink r:id="rId10" w:history="1">
        <w:r w:rsidRPr="00194DFA">
          <w:rPr>
            <w:rStyle w:val="Hyperlink"/>
            <w:rFonts w:ascii="Arial" w:hAnsi="Arial" w:cs="Arial"/>
            <w:sz w:val="20"/>
            <w:szCs w:val="20"/>
          </w:rPr>
          <w:t>https://thecollege.asu.edu</w:t>
        </w:r>
      </w:hyperlink>
      <w:r>
        <w:rPr>
          <w:rFonts w:ascii="Arial" w:hAnsi="Arial" w:cs="Arial"/>
          <w:sz w:val="20"/>
          <w:szCs w:val="20"/>
        </w:rPr>
        <w:t>.</w:t>
      </w:r>
    </w:p>
    <w:p w14:paraId="7CBC1AD1" w14:textId="4D7F9A6E" w:rsidR="00203978" w:rsidRPr="00607B46" w:rsidRDefault="00203978" w:rsidP="00203978">
      <w:pPr>
        <w:rPr>
          <w:rFonts w:ascii="Arial" w:eastAsia="Times New Roman" w:hAnsi="Arial" w:cs="Arial"/>
        </w:rPr>
      </w:pPr>
      <w:r w:rsidRPr="00607B46">
        <w:rPr>
          <w:rFonts w:ascii="Arial" w:eastAsia="Times New Roman" w:hAnsi="Arial" w:cs="Arial"/>
          <w:b/>
          <w:highlight w:val="yellow"/>
        </w:rPr>
        <w:t>About Arizona State University</w:t>
      </w:r>
    </w:p>
    <w:p w14:paraId="575DB3F1" w14:textId="19F20FEF" w:rsidR="00203978" w:rsidRPr="007E03B7" w:rsidRDefault="00203978" w:rsidP="00607B46">
      <w:pPr>
        <w:spacing w:after="240"/>
        <w:rPr>
          <w:rFonts w:ascii="Arial" w:eastAsia="Times New Roman" w:hAnsi="Arial" w:cs="Arial"/>
          <w:color w:val="191919"/>
          <w:sz w:val="20"/>
          <w:szCs w:val="20"/>
        </w:rPr>
      </w:pPr>
      <w:r w:rsidRPr="007E03B7">
        <w:rPr>
          <w:rFonts w:ascii="Arial" w:eastAsia="Times New Roman" w:hAnsi="Arial" w:cs="Arial"/>
          <w:color w:val="191919"/>
          <w:sz w:val="20"/>
          <w:szCs w:val="20"/>
        </w:rPr>
        <w:t xml:space="preserve">ASU exemplifies a new prototype for the American public research university. As articulated in the </w:t>
      </w:r>
      <w:hyperlink r:id="rId11" w:anchor=":~:text=ASU%20is%20a%20comprehensive%20public,of%20the%20communities%20it%20serves." w:history="1">
        <w:r w:rsidRPr="00D67D9B">
          <w:rPr>
            <w:rStyle w:val="Hyperlink"/>
            <w:rFonts w:ascii="Arial" w:eastAsia="Times New Roman" w:hAnsi="Arial" w:cs="Arial"/>
            <w:sz w:val="20"/>
            <w:szCs w:val="20"/>
          </w:rPr>
          <w:t>ASU Charter</w:t>
        </w:r>
      </w:hyperlink>
      <w:r w:rsidRPr="007E03B7">
        <w:rPr>
          <w:rFonts w:ascii="Arial" w:eastAsia="Times New Roman" w:hAnsi="Arial" w:cs="Arial"/>
          <w:color w:val="191919"/>
          <w:sz w:val="20"/>
          <w:szCs w:val="20"/>
        </w:rPr>
        <w:t>, ASU is a comprehensive public research university, measured not by whom it excludes, but by whom it includes and how they succeed; advancing research and discovery of public value; and assuming fundamental responsibility for the economic, social, cultural and overall health of the communities it serves.</w:t>
      </w:r>
      <w:r w:rsidR="006B027F">
        <w:rPr>
          <w:rFonts w:ascii="Arial" w:eastAsia="Times New Roman" w:hAnsi="Arial" w:cs="Arial"/>
          <w:color w:val="191919"/>
          <w:sz w:val="20"/>
          <w:szCs w:val="20"/>
        </w:rPr>
        <w:t xml:space="preserve"> </w:t>
      </w:r>
    </w:p>
    <w:p w14:paraId="25519657" w14:textId="41202CF3" w:rsidR="00067148" w:rsidRPr="00304ECC" w:rsidRDefault="00D67D9B" w:rsidP="00304ECC">
      <w:pPr>
        <w:spacing w:after="0"/>
        <w:rPr>
          <w:rFonts w:ascii="Arial" w:eastAsia="Arial" w:hAnsi="Arial" w:cs="Arial"/>
          <w:b/>
          <w:sz w:val="24"/>
          <w:szCs w:val="24"/>
        </w:rPr>
      </w:pPr>
      <w:r>
        <w:rPr>
          <w:rFonts w:ascii="Arial" w:eastAsia="Arial" w:hAnsi="Arial" w:cs="Arial"/>
          <w:b/>
          <w:highlight w:val="yellow"/>
        </w:rPr>
        <w:t>Required Q</w:t>
      </w:r>
      <w:r w:rsidR="00CB4A74" w:rsidRPr="00607B46">
        <w:rPr>
          <w:rFonts w:ascii="Arial" w:eastAsia="Arial" w:hAnsi="Arial" w:cs="Arial"/>
          <w:b/>
          <w:highlight w:val="yellow"/>
        </w:rPr>
        <w:t>ualifications:</w:t>
      </w:r>
      <w:r w:rsidR="00304ECC">
        <w:rPr>
          <w:rFonts w:ascii="Arial" w:eastAsia="Arial" w:hAnsi="Arial" w:cs="Arial"/>
          <w:b/>
          <w:sz w:val="24"/>
          <w:szCs w:val="24"/>
        </w:rPr>
        <w:t xml:space="preserve"> </w:t>
      </w:r>
    </w:p>
    <w:p w14:paraId="46014D24" w14:textId="26E5FDD7" w:rsidR="00067148" w:rsidRPr="00233900" w:rsidRDefault="00304ECC" w:rsidP="00304ECC">
      <w:pPr>
        <w:numPr>
          <w:ilvl w:val="0"/>
          <w:numId w:val="1"/>
        </w:numPr>
        <w:pBdr>
          <w:top w:val="nil"/>
          <w:left w:val="nil"/>
          <w:bottom w:val="nil"/>
          <w:right w:val="nil"/>
          <w:between w:val="nil"/>
        </w:pBdr>
        <w:spacing w:after="0"/>
        <w:rPr>
          <w:rFonts w:ascii="Arial" w:eastAsia="Arial" w:hAnsi="Arial" w:cs="Arial"/>
          <w:color w:val="000000"/>
          <w:sz w:val="20"/>
          <w:szCs w:val="20"/>
        </w:rPr>
      </w:pPr>
      <w:r w:rsidRPr="00233900">
        <w:rPr>
          <w:rFonts w:ascii="Arial" w:eastAsia="Arial" w:hAnsi="Arial" w:cs="Arial"/>
          <w:b/>
          <w:color w:val="000000"/>
          <w:sz w:val="20"/>
          <w:szCs w:val="20"/>
        </w:rPr>
        <w:t>Qual #1</w:t>
      </w:r>
      <w:r w:rsidRPr="00233900">
        <w:rPr>
          <w:rFonts w:ascii="Arial" w:eastAsia="Arial" w:hAnsi="Arial" w:cs="Arial"/>
          <w:color w:val="000000"/>
          <w:sz w:val="20"/>
          <w:szCs w:val="20"/>
        </w:rPr>
        <w:t xml:space="preserve"> </w:t>
      </w:r>
      <w:r w:rsidR="0086092C" w:rsidRPr="00233900">
        <w:rPr>
          <w:rFonts w:ascii="Arial" w:eastAsia="Arial" w:hAnsi="Arial" w:cs="Arial"/>
          <w:color w:val="000000"/>
          <w:sz w:val="20"/>
          <w:szCs w:val="20"/>
        </w:rPr>
        <w:t xml:space="preserve"> - </w:t>
      </w:r>
      <w:r w:rsidR="0086092C" w:rsidRPr="00233900">
        <w:rPr>
          <w:rFonts w:ascii="Arial" w:eastAsia="Arial" w:hAnsi="Arial" w:cs="Arial"/>
          <w:i/>
          <w:color w:val="000000"/>
          <w:sz w:val="20"/>
          <w:szCs w:val="20"/>
          <w:highlight w:val="green"/>
        </w:rPr>
        <w:t>A PhD (or terminal degree) in XXXX (include “by the time of appointment” if applicable)</w:t>
      </w:r>
    </w:p>
    <w:p w14:paraId="3AF92722" w14:textId="77777777" w:rsidR="00067148" w:rsidRPr="00462E5D" w:rsidRDefault="00304ECC">
      <w:pPr>
        <w:numPr>
          <w:ilvl w:val="0"/>
          <w:numId w:val="1"/>
        </w:numPr>
        <w:pBdr>
          <w:top w:val="nil"/>
          <w:left w:val="nil"/>
          <w:bottom w:val="nil"/>
          <w:right w:val="nil"/>
          <w:between w:val="nil"/>
        </w:pBdr>
        <w:spacing w:after="0"/>
        <w:rPr>
          <w:rFonts w:ascii="Arial" w:eastAsia="Arial" w:hAnsi="Arial" w:cs="Arial"/>
          <w:b/>
          <w:color w:val="000000"/>
          <w:sz w:val="20"/>
          <w:szCs w:val="20"/>
        </w:rPr>
      </w:pPr>
      <w:r w:rsidRPr="00462E5D">
        <w:rPr>
          <w:rFonts w:ascii="Arial" w:eastAsia="Arial" w:hAnsi="Arial" w:cs="Arial"/>
          <w:b/>
          <w:color w:val="000000"/>
          <w:sz w:val="20"/>
          <w:szCs w:val="20"/>
        </w:rPr>
        <w:t>Qual #2</w:t>
      </w:r>
    </w:p>
    <w:p w14:paraId="035F2104" w14:textId="77777777" w:rsidR="00067148" w:rsidRPr="00462E5D" w:rsidRDefault="00304ECC">
      <w:pPr>
        <w:numPr>
          <w:ilvl w:val="0"/>
          <w:numId w:val="1"/>
        </w:numPr>
        <w:pBdr>
          <w:top w:val="nil"/>
          <w:left w:val="nil"/>
          <w:bottom w:val="nil"/>
          <w:right w:val="nil"/>
          <w:between w:val="nil"/>
        </w:pBdr>
        <w:spacing w:after="0"/>
        <w:rPr>
          <w:rFonts w:ascii="Arial" w:eastAsia="Arial" w:hAnsi="Arial" w:cs="Arial"/>
          <w:b/>
          <w:color w:val="000000"/>
          <w:sz w:val="20"/>
          <w:szCs w:val="20"/>
        </w:rPr>
      </w:pPr>
      <w:r w:rsidRPr="00462E5D">
        <w:rPr>
          <w:rFonts w:ascii="Arial" w:eastAsia="Arial" w:hAnsi="Arial" w:cs="Arial"/>
          <w:b/>
          <w:sz w:val="20"/>
          <w:szCs w:val="20"/>
        </w:rPr>
        <w:t>Qual #3</w:t>
      </w:r>
    </w:p>
    <w:p w14:paraId="73824BE0" w14:textId="77777777" w:rsidR="00067148" w:rsidRPr="00462E5D" w:rsidRDefault="00304ECC">
      <w:pPr>
        <w:numPr>
          <w:ilvl w:val="0"/>
          <w:numId w:val="1"/>
        </w:numPr>
        <w:pBdr>
          <w:top w:val="nil"/>
          <w:left w:val="nil"/>
          <w:bottom w:val="nil"/>
          <w:right w:val="nil"/>
          <w:between w:val="nil"/>
        </w:pBdr>
        <w:spacing w:after="0"/>
        <w:rPr>
          <w:rFonts w:ascii="Arial" w:eastAsia="Arial" w:hAnsi="Arial" w:cs="Arial"/>
          <w:b/>
          <w:color w:val="000000"/>
          <w:sz w:val="20"/>
          <w:szCs w:val="20"/>
        </w:rPr>
      </w:pPr>
      <w:r w:rsidRPr="00462E5D">
        <w:rPr>
          <w:rFonts w:ascii="Arial" w:eastAsia="Arial" w:hAnsi="Arial" w:cs="Arial"/>
          <w:b/>
          <w:sz w:val="20"/>
          <w:szCs w:val="20"/>
        </w:rPr>
        <w:t>Qual #4</w:t>
      </w:r>
    </w:p>
    <w:p w14:paraId="68A5BDC5" w14:textId="6961BAA3" w:rsidR="00067148" w:rsidRPr="00462E5D" w:rsidRDefault="00304ECC">
      <w:pPr>
        <w:numPr>
          <w:ilvl w:val="0"/>
          <w:numId w:val="1"/>
        </w:numPr>
        <w:rPr>
          <w:rFonts w:ascii="Arial" w:eastAsia="Arial" w:hAnsi="Arial" w:cs="Arial"/>
          <w:sz w:val="20"/>
          <w:szCs w:val="20"/>
        </w:rPr>
      </w:pPr>
      <w:r w:rsidRPr="00462E5D">
        <w:rPr>
          <w:rFonts w:ascii="Arial" w:eastAsia="Arial" w:hAnsi="Arial" w:cs="Arial"/>
          <w:b/>
          <w:sz w:val="20"/>
          <w:szCs w:val="20"/>
        </w:rPr>
        <w:t>Qual #5</w:t>
      </w:r>
      <w:r w:rsidRPr="00462E5D">
        <w:rPr>
          <w:rFonts w:ascii="Arial" w:eastAsia="Arial" w:hAnsi="Arial" w:cs="Arial"/>
          <w:sz w:val="20"/>
          <w:szCs w:val="20"/>
        </w:rPr>
        <w:t xml:space="preserve"> </w:t>
      </w:r>
    </w:p>
    <w:p w14:paraId="51520756" w14:textId="77777777" w:rsidR="00A83E78" w:rsidRDefault="00A83E78" w:rsidP="00304ECC">
      <w:pPr>
        <w:spacing w:after="0"/>
        <w:rPr>
          <w:rFonts w:ascii="Arial" w:eastAsia="Arial" w:hAnsi="Arial" w:cs="Arial"/>
          <w:b/>
          <w:highlight w:val="yellow"/>
        </w:rPr>
      </w:pPr>
    </w:p>
    <w:p w14:paraId="43C94F37" w14:textId="77777777" w:rsidR="00D22A3E" w:rsidRDefault="00D22A3E" w:rsidP="00304ECC">
      <w:pPr>
        <w:spacing w:after="0"/>
        <w:rPr>
          <w:rFonts w:ascii="Arial" w:eastAsia="Arial" w:hAnsi="Arial" w:cs="Arial"/>
          <w:b/>
          <w:highlight w:val="yellow"/>
        </w:rPr>
      </w:pPr>
    </w:p>
    <w:p w14:paraId="396E0FE6" w14:textId="0A693242" w:rsidR="00067148" w:rsidRPr="00304ECC" w:rsidRDefault="00CB4A74" w:rsidP="00304ECC">
      <w:pPr>
        <w:spacing w:after="0"/>
        <w:rPr>
          <w:rFonts w:ascii="Arial" w:eastAsia="Arial" w:hAnsi="Arial" w:cs="Arial"/>
          <w:b/>
          <w:sz w:val="24"/>
          <w:szCs w:val="24"/>
        </w:rPr>
      </w:pPr>
      <w:r w:rsidRPr="00607B46">
        <w:rPr>
          <w:rFonts w:ascii="Arial" w:eastAsia="Arial" w:hAnsi="Arial" w:cs="Arial"/>
          <w:b/>
          <w:highlight w:val="yellow"/>
        </w:rPr>
        <w:lastRenderedPageBreak/>
        <w:t xml:space="preserve">Desired </w:t>
      </w:r>
      <w:r w:rsidR="00D67D9B">
        <w:rPr>
          <w:rFonts w:ascii="Arial" w:eastAsia="Arial" w:hAnsi="Arial" w:cs="Arial"/>
          <w:b/>
          <w:highlight w:val="yellow"/>
        </w:rPr>
        <w:t>Q</w:t>
      </w:r>
      <w:r w:rsidRPr="00607B46">
        <w:rPr>
          <w:rFonts w:ascii="Arial" w:eastAsia="Arial" w:hAnsi="Arial" w:cs="Arial"/>
          <w:b/>
          <w:highlight w:val="yellow"/>
        </w:rPr>
        <w:t>ualifications:</w:t>
      </w:r>
      <w:r w:rsidR="00304ECC">
        <w:rPr>
          <w:rFonts w:ascii="Arial" w:eastAsia="Arial" w:hAnsi="Arial" w:cs="Arial"/>
          <w:b/>
          <w:sz w:val="24"/>
          <w:szCs w:val="24"/>
        </w:rPr>
        <w:t xml:space="preserve"> </w:t>
      </w:r>
    </w:p>
    <w:p w14:paraId="4E64C285" w14:textId="77777777" w:rsidR="00067148" w:rsidRPr="00462E5D" w:rsidRDefault="001D0F2E" w:rsidP="00304ECC">
      <w:pPr>
        <w:numPr>
          <w:ilvl w:val="0"/>
          <w:numId w:val="2"/>
        </w:numPr>
        <w:pBdr>
          <w:top w:val="nil"/>
          <w:left w:val="nil"/>
          <w:bottom w:val="nil"/>
          <w:right w:val="nil"/>
          <w:between w:val="nil"/>
        </w:pBdr>
        <w:spacing w:after="0"/>
        <w:rPr>
          <w:rFonts w:ascii="Arial" w:eastAsia="Arial" w:hAnsi="Arial" w:cs="Arial"/>
          <w:b/>
          <w:color w:val="000000"/>
          <w:sz w:val="20"/>
          <w:szCs w:val="20"/>
        </w:rPr>
      </w:pPr>
      <w:r w:rsidRPr="00462E5D">
        <w:rPr>
          <w:rFonts w:ascii="Arial" w:eastAsia="Arial" w:hAnsi="Arial" w:cs="Arial"/>
          <w:b/>
          <w:color w:val="000000"/>
          <w:sz w:val="20"/>
          <w:szCs w:val="20"/>
        </w:rPr>
        <w:t>Qual</w:t>
      </w:r>
      <w:r w:rsidR="00304ECC" w:rsidRPr="00462E5D">
        <w:rPr>
          <w:rFonts w:ascii="Arial" w:eastAsia="Arial" w:hAnsi="Arial" w:cs="Arial"/>
          <w:b/>
          <w:color w:val="000000"/>
          <w:sz w:val="20"/>
          <w:szCs w:val="20"/>
        </w:rPr>
        <w:t xml:space="preserve"> #1</w:t>
      </w:r>
    </w:p>
    <w:p w14:paraId="0A874B9A" w14:textId="77777777" w:rsidR="00067148" w:rsidRPr="00462E5D" w:rsidRDefault="001D0F2E" w:rsidP="00304ECC">
      <w:pPr>
        <w:numPr>
          <w:ilvl w:val="0"/>
          <w:numId w:val="2"/>
        </w:numPr>
        <w:pBdr>
          <w:top w:val="nil"/>
          <w:left w:val="nil"/>
          <w:bottom w:val="nil"/>
          <w:right w:val="nil"/>
          <w:between w:val="nil"/>
        </w:pBdr>
        <w:spacing w:after="0"/>
        <w:rPr>
          <w:rFonts w:ascii="Arial" w:eastAsia="Arial" w:hAnsi="Arial" w:cs="Arial"/>
          <w:b/>
          <w:color w:val="000000"/>
          <w:sz w:val="20"/>
          <w:szCs w:val="20"/>
        </w:rPr>
      </w:pPr>
      <w:r w:rsidRPr="00462E5D">
        <w:rPr>
          <w:rFonts w:ascii="Arial" w:eastAsia="Arial" w:hAnsi="Arial" w:cs="Arial"/>
          <w:b/>
          <w:color w:val="000000"/>
          <w:sz w:val="20"/>
          <w:szCs w:val="20"/>
        </w:rPr>
        <w:t>Qual</w:t>
      </w:r>
      <w:r w:rsidR="00304ECC" w:rsidRPr="00462E5D">
        <w:rPr>
          <w:rFonts w:ascii="Arial" w:eastAsia="Arial" w:hAnsi="Arial" w:cs="Arial"/>
          <w:b/>
          <w:color w:val="000000"/>
          <w:sz w:val="20"/>
          <w:szCs w:val="20"/>
        </w:rPr>
        <w:t xml:space="preserve"> #2</w:t>
      </w:r>
    </w:p>
    <w:p w14:paraId="036BF9E9" w14:textId="77777777" w:rsidR="00304ECC" w:rsidRPr="00462E5D" w:rsidRDefault="001D0F2E" w:rsidP="00304ECC">
      <w:pPr>
        <w:numPr>
          <w:ilvl w:val="0"/>
          <w:numId w:val="2"/>
        </w:numPr>
        <w:pBdr>
          <w:top w:val="nil"/>
          <w:left w:val="nil"/>
          <w:bottom w:val="nil"/>
          <w:right w:val="nil"/>
          <w:between w:val="nil"/>
        </w:pBdr>
        <w:spacing w:after="0"/>
        <w:rPr>
          <w:rFonts w:ascii="Arial" w:eastAsia="Arial" w:hAnsi="Arial" w:cs="Arial"/>
          <w:b/>
          <w:color w:val="000000"/>
          <w:sz w:val="20"/>
          <w:szCs w:val="20"/>
        </w:rPr>
      </w:pPr>
      <w:r w:rsidRPr="00462E5D">
        <w:rPr>
          <w:rFonts w:ascii="Arial" w:eastAsia="Arial" w:hAnsi="Arial" w:cs="Arial"/>
          <w:b/>
          <w:color w:val="000000"/>
          <w:sz w:val="20"/>
          <w:szCs w:val="20"/>
        </w:rPr>
        <w:t>Qual</w:t>
      </w:r>
      <w:r w:rsidR="00304ECC" w:rsidRPr="00462E5D">
        <w:rPr>
          <w:rFonts w:ascii="Arial" w:eastAsia="Arial" w:hAnsi="Arial" w:cs="Arial"/>
          <w:b/>
          <w:color w:val="000000"/>
          <w:sz w:val="20"/>
          <w:szCs w:val="20"/>
        </w:rPr>
        <w:t xml:space="preserve"> #3</w:t>
      </w:r>
    </w:p>
    <w:p w14:paraId="605F2481" w14:textId="77777777" w:rsidR="00304ECC" w:rsidRPr="00462E5D" w:rsidRDefault="001D0F2E" w:rsidP="00304ECC">
      <w:pPr>
        <w:numPr>
          <w:ilvl w:val="0"/>
          <w:numId w:val="2"/>
        </w:numPr>
        <w:pBdr>
          <w:top w:val="nil"/>
          <w:left w:val="nil"/>
          <w:bottom w:val="nil"/>
          <w:right w:val="nil"/>
          <w:between w:val="nil"/>
        </w:pBdr>
        <w:spacing w:after="0"/>
        <w:rPr>
          <w:rFonts w:ascii="Arial" w:eastAsia="Arial" w:hAnsi="Arial" w:cs="Arial"/>
          <w:b/>
          <w:color w:val="000000"/>
          <w:sz w:val="20"/>
          <w:szCs w:val="20"/>
        </w:rPr>
      </w:pPr>
      <w:r w:rsidRPr="00462E5D">
        <w:rPr>
          <w:rFonts w:ascii="Arial" w:eastAsia="Arial" w:hAnsi="Arial" w:cs="Arial"/>
          <w:b/>
          <w:color w:val="000000"/>
          <w:sz w:val="20"/>
          <w:szCs w:val="20"/>
        </w:rPr>
        <w:t>Qual</w:t>
      </w:r>
      <w:r w:rsidR="00304ECC" w:rsidRPr="00462E5D">
        <w:rPr>
          <w:rFonts w:ascii="Arial" w:eastAsia="Arial" w:hAnsi="Arial" w:cs="Arial"/>
          <w:b/>
          <w:color w:val="000000"/>
          <w:sz w:val="20"/>
          <w:szCs w:val="20"/>
        </w:rPr>
        <w:t xml:space="preserve"> #4</w:t>
      </w:r>
    </w:p>
    <w:p w14:paraId="008969DA" w14:textId="19C53FB5" w:rsidR="00304ECC" w:rsidRPr="00C83CC9" w:rsidRDefault="001D0F2E" w:rsidP="00C83CC9">
      <w:pPr>
        <w:pStyle w:val="ListParagraph"/>
        <w:numPr>
          <w:ilvl w:val="0"/>
          <w:numId w:val="3"/>
        </w:numPr>
        <w:spacing w:after="0"/>
        <w:rPr>
          <w:rFonts w:ascii="Arial" w:eastAsia="Arial" w:hAnsi="Arial" w:cs="Arial"/>
          <w:b/>
          <w:sz w:val="24"/>
          <w:szCs w:val="24"/>
        </w:rPr>
      </w:pPr>
      <w:r w:rsidRPr="00C83CC9">
        <w:rPr>
          <w:rFonts w:ascii="Arial" w:eastAsia="Arial" w:hAnsi="Arial" w:cs="Arial"/>
          <w:b/>
          <w:color w:val="000000"/>
          <w:sz w:val="20"/>
          <w:szCs w:val="20"/>
        </w:rPr>
        <w:t>Qual</w:t>
      </w:r>
      <w:r w:rsidR="00304ECC" w:rsidRPr="00C83CC9">
        <w:rPr>
          <w:rFonts w:ascii="Arial" w:eastAsia="Arial" w:hAnsi="Arial" w:cs="Arial"/>
          <w:b/>
          <w:color w:val="000000"/>
          <w:sz w:val="20"/>
          <w:szCs w:val="20"/>
        </w:rPr>
        <w:t xml:space="preserve"> #5</w:t>
      </w:r>
      <w:r w:rsidR="00154230" w:rsidRPr="00C83CC9">
        <w:rPr>
          <w:rFonts w:ascii="Arial" w:eastAsia="Arial" w:hAnsi="Arial" w:cs="Arial"/>
          <w:b/>
          <w:color w:val="000000"/>
          <w:sz w:val="20"/>
          <w:szCs w:val="20"/>
        </w:rPr>
        <w:t xml:space="preserve"> - </w:t>
      </w:r>
      <w:r w:rsidR="00154230" w:rsidRPr="00A83E78">
        <w:rPr>
          <w:rFonts w:ascii="Arial" w:eastAsia="Arial" w:hAnsi="Arial" w:cs="Arial"/>
          <w:i/>
          <w:sz w:val="20"/>
          <w:szCs w:val="20"/>
          <w:highlight w:val="green"/>
        </w:rPr>
        <w:t xml:space="preserve">Demonstrated commitment to working with faculty, staff, students and communities to </w:t>
      </w:r>
      <w:r w:rsidR="00BE53B3" w:rsidRPr="00A83E78">
        <w:rPr>
          <w:rFonts w:ascii="Arial" w:eastAsia="Arial" w:hAnsi="Arial" w:cs="Arial"/>
          <w:i/>
          <w:sz w:val="20"/>
          <w:szCs w:val="20"/>
          <w:highlight w:val="green"/>
        </w:rPr>
        <w:tab/>
        <w:t xml:space="preserve"> </w:t>
      </w:r>
      <w:r w:rsidR="00BE53B3" w:rsidRPr="00A83E78">
        <w:rPr>
          <w:rFonts w:ascii="Arial" w:eastAsia="Arial" w:hAnsi="Arial" w:cs="Arial"/>
          <w:i/>
          <w:sz w:val="20"/>
          <w:szCs w:val="20"/>
          <w:highlight w:val="green"/>
        </w:rPr>
        <w:tab/>
        <w:t xml:space="preserve">  </w:t>
      </w:r>
      <w:r w:rsidR="00154230" w:rsidRPr="00A83E78">
        <w:rPr>
          <w:rFonts w:ascii="Arial" w:eastAsia="Arial" w:hAnsi="Arial" w:cs="Arial"/>
          <w:i/>
          <w:sz w:val="20"/>
          <w:szCs w:val="20"/>
          <w:highlight w:val="green"/>
        </w:rPr>
        <w:t>advance the principles of the ASU Charter</w:t>
      </w:r>
      <w:r w:rsidR="00154230" w:rsidRPr="00C83CC9">
        <w:rPr>
          <w:rFonts w:ascii="Arial" w:eastAsia="Arial" w:hAnsi="Arial" w:cs="Arial"/>
          <w:sz w:val="20"/>
          <w:szCs w:val="20"/>
        </w:rPr>
        <w:t xml:space="preserve"> </w:t>
      </w:r>
    </w:p>
    <w:p w14:paraId="14F0C23D" w14:textId="77777777" w:rsidR="00C83CC9" w:rsidRDefault="00C83CC9" w:rsidP="00607B46">
      <w:pPr>
        <w:spacing w:after="0"/>
        <w:rPr>
          <w:rFonts w:ascii="Arial" w:eastAsia="Arial" w:hAnsi="Arial" w:cs="Arial"/>
          <w:b/>
        </w:rPr>
      </w:pPr>
    </w:p>
    <w:p w14:paraId="32AE8240" w14:textId="7A07B67D" w:rsidR="00067148" w:rsidRPr="00607B46" w:rsidRDefault="00CB4A74" w:rsidP="00607B46">
      <w:pPr>
        <w:spacing w:after="0"/>
        <w:rPr>
          <w:rFonts w:ascii="Arial" w:eastAsia="Arial" w:hAnsi="Arial" w:cs="Arial"/>
          <w:i/>
        </w:rPr>
      </w:pPr>
      <w:r w:rsidRPr="00C83CC9">
        <w:rPr>
          <w:rFonts w:ascii="Arial" w:eastAsia="Arial" w:hAnsi="Arial" w:cs="Arial"/>
          <w:b/>
          <w:highlight w:val="yellow"/>
        </w:rPr>
        <w:t>Application Instructions:</w:t>
      </w:r>
      <w:r w:rsidRPr="00607B46">
        <w:rPr>
          <w:rFonts w:ascii="Arial" w:eastAsia="Arial" w:hAnsi="Arial" w:cs="Arial"/>
          <w:b/>
        </w:rPr>
        <w:t xml:space="preserve"> </w:t>
      </w:r>
    </w:p>
    <w:p w14:paraId="45158C1D" w14:textId="6BAA2689" w:rsidR="00462E5D" w:rsidRPr="00607B46" w:rsidRDefault="00462E5D" w:rsidP="00607B46">
      <w:pPr>
        <w:spacing w:after="0"/>
        <w:rPr>
          <w:rFonts w:ascii="Arial" w:eastAsia="Arial" w:hAnsi="Arial" w:cs="Arial"/>
          <w:b/>
          <w:sz w:val="20"/>
          <w:szCs w:val="20"/>
        </w:rPr>
      </w:pPr>
      <w:r>
        <w:rPr>
          <w:rFonts w:ascii="Arial" w:eastAsia="Arial" w:hAnsi="Arial" w:cs="Arial"/>
          <w:sz w:val="20"/>
          <w:szCs w:val="20"/>
        </w:rPr>
        <w:t xml:space="preserve">The application deadline is </w:t>
      </w:r>
      <w:r w:rsidRPr="00607B46">
        <w:rPr>
          <w:rFonts w:ascii="Arial" w:eastAsia="Arial" w:hAnsi="Arial" w:cs="Arial"/>
          <w:sz w:val="20"/>
          <w:szCs w:val="20"/>
          <w:highlight w:val="green"/>
        </w:rPr>
        <w:t>xxxx.</w:t>
      </w:r>
      <w:r>
        <w:rPr>
          <w:rFonts w:ascii="Arial" w:eastAsia="Arial" w:hAnsi="Arial" w:cs="Arial"/>
          <w:sz w:val="20"/>
          <w:szCs w:val="20"/>
        </w:rPr>
        <w:t xml:space="preserve"> Applications will continue to be accepted on a rolling basis for a reserve pool. Applications in the reserve pool may then be reviewed in the order in which they were received until the position is filled. Candidates will be asked to create or use an existing Interfolio Dossier to submit the following application materials:</w:t>
      </w:r>
      <w:r w:rsidR="00607B46">
        <w:rPr>
          <w:rFonts w:ascii="Arial" w:eastAsia="Arial" w:hAnsi="Arial" w:cs="Arial"/>
          <w:sz w:val="20"/>
          <w:szCs w:val="20"/>
        </w:rPr>
        <w:t xml:space="preserve"> </w:t>
      </w:r>
      <w:r w:rsidR="00607B46" w:rsidRPr="00607B46">
        <w:rPr>
          <w:rFonts w:ascii="Arial" w:eastAsia="Arial" w:hAnsi="Arial" w:cs="Arial"/>
          <w:b/>
          <w:i/>
          <w:sz w:val="20"/>
          <w:szCs w:val="20"/>
          <w:highlight w:val="green"/>
        </w:rPr>
        <w:t>&lt;Enter required application materials here&gt;</w:t>
      </w:r>
    </w:p>
    <w:p w14:paraId="6BC7919D" w14:textId="77777777" w:rsidR="00304ECC" w:rsidRDefault="00304ECC" w:rsidP="00607B46">
      <w:pPr>
        <w:pStyle w:val="Default"/>
        <w:spacing w:line="276" w:lineRule="auto"/>
        <w:rPr>
          <w:rFonts w:ascii="Arial" w:hAnsi="Arial" w:cs="Arial"/>
          <w:b/>
          <w:highlight w:val="yellow"/>
        </w:rPr>
      </w:pPr>
    </w:p>
    <w:p w14:paraId="622A1A7F" w14:textId="52F04AB4" w:rsidR="0066476A" w:rsidRPr="0066476A" w:rsidRDefault="0066476A" w:rsidP="00607B46">
      <w:pPr>
        <w:pStyle w:val="Default"/>
        <w:spacing w:line="276" w:lineRule="auto"/>
        <w:rPr>
          <w:rFonts w:ascii="Arial" w:hAnsi="Arial" w:cs="Arial"/>
          <w:b/>
          <w:sz w:val="22"/>
          <w:szCs w:val="22"/>
        </w:rPr>
      </w:pPr>
      <w:r w:rsidRPr="0066476A">
        <w:rPr>
          <w:rFonts w:ascii="Arial" w:hAnsi="Arial" w:cs="Arial"/>
          <w:b/>
          <w:sz w:val="22"/>
          <w:szCs w:val="22"/>
          <w:highlight w:val="yellow"/>
        </w:rPr>
        <w:t>Equal Employment Opportunity Statement</w:t>
      </w:r>
      <w:r w:rsidR="007E03B7">
        <w:rPr>
          <w:rFonts w:ascii="Arial" w:hAnsi="Arial" w:cs="Arial"/>
          <w:b/>
          <w:sz w:val="22"/>
          <w:szCs w:val="22"/>
          <w:highlight w:val="yellow"/>
        </w:rPr>
        <w:t xml:space="preserve"> </w:t>
      </w:r>
    </w:p>
    <w:p w14:paraId="0447764C" w14:textId="77777777" w:rsidR="0050043B" w:rsidRPr="00A93179" w:rsidRDefault="00A67D54" w:rsidP="00607B46">
      <w:pPr>
        <w:pStyle w:val="Default"/>
        <w:spacing w:line="276" w:lineRule="auto"/>
        <w:rPr>
          <w:rFonts w:ascii="Arial" w:hAnsi="Arial" w:cs="Arial"/>
          <w:sz w:val="20"/>
          <w:szCs w:val="20"/>
        </w:rPr>
      </w:pPr>
      <w:r>
        <w:rPr>
          <w:rFonts w:ascii="Arial" w:hAnsi="Arial" w:cs="Arial"/>
          <w:sz w:val="20"/>
          <w:szCs w:val="20"/>
        </w:rPr>
        <w:t xml:space="preserve">A background check is required for employment. </w:t>
      </w:r>
      <w:r w:rsidR="0050043B" w:rsidRPr="00A93179">
        <w:rPr>
          <w:rFonts w:ascii="Arial" w:hAnsi="Arial" w:cs="Arial"/>
          <w:sz w:val="20"/>
          <w:szCs w:val="20"/>
        </w:rPr>
        <w:t xml:space="preserve">Arizona State University is a VEVRAA Federal Contractor and an Equal Opportunity/Affirmative Action Employer. All qualified applicants will be considered without regard to race, color, sex, sexual orientation, gender identity, religion, national origin, disability, protected veteran status, or any other basis protected by law. ASU’s full nondiscrimination statement (ACD 401) is located on the ASU website at </w:t>
      </w:r>
      <w:hyperlink r:id="rId12" w:history="1">
        <w:r w:rsidR="0050043B" w:rsidRPr="00A93179">
          <w:rPr>
            <w:rStyle w:val="Hyperlink"/>
            <w:rFonts w:ascii="Arial" w:hAnsi="Arial" w:cs="Arial"/>
            <w:sz w:val="20"/>
            <w:szCs w:val="20"/>
          </w:rPr>
          <w:t>https://www.asu.edu/aad/manuals/acd/acd401.html</w:t>
        </w:r>
      </w:hyperlink>
      <w:r w:rsidR="0050043B" w:rsidRPr="00A93179">
        <w:rPr>
          <w:rFonts w:ascii="Arial" w:hAnsi="Arial" w:cs="Arial"/>
          <w:sz w:val="20"/>
          <w:szCs w:val="20"/>
        </w:rPr>
        <w:t xml:space="preserve"> and </w:t>
      </w:r>
      <w:hyperlink r:id="rId13" w:history="1">
        <w:r w:rsidR="0050043B" w:rsidRPr="00A93179">
          <w:rPr>
            <w:rStyle w:val="Hyperlink"/>
            <w:rFonts w:ascii="Arial" w:hAnsi="Arial" w:cs="Arial"/>
            <w:sz w:val="20"/>
            <w:szCs w:val="20"/>
          </w:rPr>
          <w:t>https://www.asu.edu/titleIX</w:t>
        </w:r>
      </w:hyperlink>
      <w:r w:rsidR="0050043B" w:rsidRPr="00A93179">
        <w:rPr>
          <w:rFonts w:ascii="Arial" w:hAnsi="Arial" w:cs="Arial"/>
          <w:sz w:val="20"/>
          <w:szCs w:val="20"/>
        </w:rPr>
        <w:t>.</w:t>
      </w:r>
    </w:p>
    <w:p w14:paraId="4491F443" w14:textId="77777777" w:rsidR="0050043B" w:rsidRPr="00A93179" w:rsidRDefault="0050043B" w:rsidP="00607B46">
      <w:pPr>
        <w:pStyle w:val="Default"/>
        <w:spacing w:line="276" w:lineRule="auto"/>
        <w:rPr>
          <w:rFonts w:ascii="Arial" w:hAnsi="Arial" w:cs="Arial"/>
          <w:sz w:val="20"/>
          <w:szCs w:val="20"/>
        </w:rPr>
      </w:pPr>
    </w:p>
    <w:p w14:paraId="2E548017" w14:textId="4D4AB3A7" w:rsidR="007E03B7" w:rsidRPr="007E03B7" w:rsidRDefault="007E03B7" w:rsidP="00607B46">
      <w:pPr>
        <w:pStyle w:val="Default"/>
        <w:spacing w:line="276" w:lineRule="auto"/>
        <w:rPr>
          <w:rFonts w:ascii="Arial" w:hAnsi="Arial" w:cs="Arial"/>
          <w:sz w:val="22"/>
          <w:szCs w:val="22"/>
        </w:rPr>
      </w:pPr>
      <w:proofErr w:type="spellStart"/>
      <w:r w:rsidRPr="007E03B7">
        <w:rPr>
          <w:rFonts w:ascii="Arial" w:hAnsi="Arial" w:cs="Arial"/>
          <w:b/>
          <w:sz w:val="22"/>
          <w:szCs w:val="22"/>
          <w:highlight w:val="yellow"/>
        </w:rPr>
        <w:t>Clery</w:t>
      </w:r>
      <w:proofErr w:type="spellEnd"/>
      <w:r w:rsidRPr="007E03B7">
        <w:rPr>
          <w:rFonts w:ascii="Arial" w:hAnsi="Arial" w:cs="Arial"/>
          <w:b/>
          <w:sz w:val="22"/>
          <w:szCs w:val="22"/>
          <w:highlight w:val="yellow"/>
        </w:rPr>
        <w:t xml:space="preserve"> Act </w:t>
      </w:r>
      <w:r w:rsidR="007C6401">
        <w:rPr>
          <w:rFonts w:ascii="Arial" w:hAnsi="Arial" w:cs="Arial"/>
          <w:b/>
          <w:sz w:val="22"/>
          <w:szCs w:val="22"/>
          <w:highlight w:val="yellow"/>
        </w:rPr>
        <w:t>S</w:t>
      </w:r>
      <w:r w:rsidRPr="007E03B7">
        <w:rPr>
          <w:rFonts w:ascii="Arial" w:hAnsi="Arial" w:cs="Arial"/>
          <w:b/>
          <w:sz w:val="22"/>
          <w:szCs w:val="22"/>
          <w:highlight w:val="yellow"/>
        </w:rPr>
        <w:t>tatement</w:t>
      </w:r>
      <w:r w:rsidRPr="007E03B7">
        <w:rPr>
          <w:rFonts w:ascii="Arial" w:hAnsi="Arial" w:cs="Arial"/>
          <w:sz w:val="22"/>
          <w:szCs w:val="22"/>
          <w:highlight w:val="yellow"/>
        </w:rPr>
        <w:t xml:space="preserve"> </w:t>
      </w:r>
    </w:p>
    <w:p w14:paraId="7AC2AC59" w14:textId="77777777" w:rsidR="0050043B" w:rsidRPr="00A93179" w:rsidRDefault="0050043B" w:rsidP="00607B46">
      <w:pPr>
        <w:pStyle w:val="Default"/>
        <w:spacing w:line="276" w:lineRule="auto"/>
        <w:rPr>
          <w:rFonts w:ascii="Arial" w:hAnsi="Arial" w:cs="Arial"/>
          <w:sz w:val="20"/>
          <w:szCs w:val="20"/>
        </w:rPr>
      </w:pPr>
      <w:r w:rsidRPr="00A93179">
        <w:rPr>
          <w:rFonts w:ascii="Arial" w:hAnsi="Arial" w:cs="Arial"/>
          <w:sz w:val="20"/>
          <w:szCs w:val="20"/>
        </w:rPr>
        <w:t xml:space="preserve">In compliance with federal law, ASU prepares an annual report on campus security and fire safety programs and resources. ASU’s Annual Security and Fire Safety Report is available online at </w:t>
      </w:r>
      <w:hyperlink r:id="rId14" w:history="1">
        <w:r w:rsidRPr="00A93179">
          <w:rPr>
            <w:rStyle w:val="Hyperlink"/>
            <w:rFonts w:ascii="Arial" w:hAnsi="Arial" w:cs="Arial"/>
            <w:sz w:val="20"/>
            <w:szCs w:val="20"/>
          </w:rPr>
          <w:t>https://www.asu.edu/police/PDFs/ASU-Clery-Report.pdf</w:t>
        </w:r>
      </w:hyperlink>
      <w:r w:rsidRPr="00A93179">
        <w:rPr>
          <w:rFonts w:ascii="Arial" w:hAnsi="Arial" w:cs="Arial"/>
          <w:color w:val="0562C2"/>
          <w:sz w:val="20"/>
          <w:szCs w:val="20"/>
        </w:rPr>
        <w:t xml:space="preserve">. </w:t>
      </w:r>
      <w:r w:rsidRPr="00A93179">
        <w:rPr>
          <w:rFonts w:ascii="Arial" w:hAnsi="Arial" w:cs="Arial"/>
          <w:sz w:val="20"/>
          <w:szCs w:val="20"/>
        </w:rPr>
        <w:t xml:space="preserve">You may request a hard copy of the report by </w:t>
      </w:r>
    </w:p>
    <w:p w14:paraId="195AC2CD" w14:textId="77777777" w:rsidR="0050043B" w:rsidRPr="00A93179" w:rsidRDefault="0050043B" w:rsidP="00607B46">
      <w:pPr>
        <w:pStyle w:val="Default"/>
        <w:spacing w:line="276" w:lineRule="auto"/>
        <w:rPr>
          <w:rFonts w:ascii="Arial" w:hAnsi="Arial" w:cs="Arial"/>
          <w:sz w:val="20"/>
          <w:szCs w:val="20"/>
        </w:rPr>
      </w:pPr>
      <w:r w:rsidRPr="00A93179">
        <w:rPr>
          <w:rFonts w:ascii="Arial" w:hAnsi="Arial" w:cs="Arial"/>
          <w:sz w:val="20"/>
          <w:szCs w:val="20"/>
        </w:rPr>
        <w:t>contacting the ASU Police Department at 480-965-3456.</w:t>
      </w:r>
    </w:p>
    <w:p w14:paraId="49EFFEAD" w14:textId="77777777" w:rsidR="0050043B" w:rsidRPr="00A93179" w:rsidRDefault="0050043B" w:rsidP="00304ECC">
      <w:pPr>
        <w:pStyle w:val="Default"/>
        <w:rPr>
          <w:rFonts w:ascii="Arial" w:hAnsi="Arial" w:cs="Arial"/>
          <w:sz w:val="20"/>
          <w:szCs w:val="20"/>
        </w:rPr>
      </w:pPr>
    </w:p>
    <w:sectPr w:rsidR="0050043B" w:rsidRPr="00A93179" w:rsidSect="001D0F2E">
      <w:headerReference w:type="even" r:id="rId15"/>
      <w:headerReference w:type="default" r:id="rId16"/>
      <w:footerReference w:type="even" r:id="rId17"/>
      <w:footerReference w:type="default" r:id="rId18"/>
      <w:headerReference w:type="first" r:id="rId19"/>
      <w:footerReference w:type="first" r:id="rId20"/>
      <w:pgSz w:w="12240" w:h="15840"/>
      <w:pgMar w:top="1440" w:right="1008"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EB384" w14:textId="77777777" w:rsidR="007C7F12" w:rsidRDefault="007C7F12">
      <w:pPr>
        <w:spacing w:after="0" w:line="240" w:lineRule="auto"/>
      </w:pPr>
      <w:r>
        <w:separator/>
      </w:r>
    </w:p>
  </w:endnote>
  <w:endnote w:type="continuationSeparator" w:id="0">
    <w:p w14:paraId="66564AC7" w14:textId="77777777" w:rsidR="007C7F12" w:rsidRDefault="007C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F62D" w14:textId="77777777" w:rsidR="00067148" w:rsidRDefault="0006714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1DA3" w14:textId="77777777" w:rsidR="00067148" w:rsidRDefault="00067148">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60BBE" w14:textId="77777777" w:rsidR="00067148" w:rsidRDefault="0006714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98F2C" w14:textId="77777777" w:rsidR="007C7F12" w:rsidRDefault="007C7F12">
      <w:pPr>
        <w:spacing w:after="0" w:line="240" w:lineRule="auto"/>
      </w:pPr>
      <w:r>
        <w:separator/>
      </w:r>
    </w:p>
  </w:footnote>
  <w:footnote w:type="continuationSeparator" w:id="0">
    <w:p w14:paraId="44D36C53" w14:textId="77777777" w:rsidR="007C7F12" w:rsidRDefault="007C7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9C584" w14:textId="77777777" w:rsidR="00067148" w:rsidRDefault="0006714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CBD5" w14:textId="77777777" w:rsidR="00067148" w:rsidRDefault="0006714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C07EE" w14:textId="77777777" w:rsidR="00067148" w:rsidRDefault="0006714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750"/>
    <w:multiLevelType w:val="hybridMultilevel"/>
    <w:tmpl w:val="63DA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1145B"/>
    <w:multiLevelType w:val="multilevel"/>
    <w:tmpl w:val="55147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6323EB"/>
    <w:multiLevelType w:val="multilevel"/>
    <w:tmpl w:val="7354EA4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48"/>
    <w:rsid w:val="00067148"/>
    <w:rsid w:val="00085076"/>
    <w:rsid w:val="000A0CD1"/>
    <w:rsid w:val="000E7144"/>
    <w:rsid w:val="00154230"/>
    <w:rsid w:val="0017784C"/>
    <w:rsid w:val="001D0F2E"/>
    <w:rsid w:val="002013D0"/>
    <w:rsid w:val="00203978"/>
    <w:rsid w:val="00233900"/>
    <w:rsid w:val="002C739B"/>
    <w:rsid w:val="00304ECC"/>
    <w:rsid w:val="00330F0D"/>
    <w:rsid w:val="00462E5D"/>
    <w:rsid w:val="004B37CD"/>
    <w:rsid w:val="0050043B"/>
    <w:rsid w:val="00561B0C"/>
    <w:rsid w:val="005F3A76"/>
    <w:rsid w:val="00607B46"/>
    <w:rsid w:val="0061341B"/>
    <w:rsid w:val="0066476A"/>
    <w:rsid w:val="0066606C"/>
    <w:rsid w:val="006B027F"/>
    <w:rsid w:val="0077239D"/>
    <w:rsid w:val="007C6401"/>
    <w:rsid w:val="007C7F12"/>
    <w:rsid w:val="007E03B7"/>
    <w:rsid w:val="0086092C"/>
    <w:rsid w:val="00A67D54"/>
    <w:rsid w:val="00A83E78"/>
    <w:rsid w:val="00A93179"/>
    <w:rsid w:val="00B372D7"/>
    <w:rsid w:val="00B4427F"/>
    <w:rsid w:val="00B51072"/>
    <w:rsid w:val="00BE53B3"/>
    <w:rsid w:val="00C83CC9"/>
    <w:rsid w:val="00CB4A74"/>
    <w:rsid w:val="00D22A3E"/>
    <w:rsid w:val="00D53BB1"/>
    <w:rsid w:val="00D67D9B"/>
    <w:rsid w:val="00DE30EF"/>
    <w:rsid w:val="00E45799"/>
    <w:rsid w:val="00FC189E"/>
    <w:rsid w:val="00FE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315E5"/>
  <w15:docId w15:val="{DAEED4E5-D95F-4818-81CE-5648B44F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E3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C82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C3"/>
  </w:style>
  <w:style w:type="paragraph" w:styleId="Footer">
    <w:name w:val="footer"/>
    <w:basedOn w:val="Normal"/>
    <w:link w:val="FooterChar"/>
    <w:uiPriority w:val="99"/>
    <w:unhideWhenUsed/>
    <w:rsid w:val="00C82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C3"/>
  </w:style>
  <w:style w:type="paragraph" w:styleId="BalloonText">
    <w:name w:val="Balloon Text"/>
    <w:basedOn w:val="Normal"/>
    <w:link w:val="BalloonTextChar"/>
    <w:uiPriority w:val="99"/>
    <w:semiHidden/>
    <w:unhideWhenUsed/>
    <w:rsid w:val="00C82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C3"/>
    <w:rPr>
      <w:rFonts w:ascii="Tahoma" w:hAnsi="Tahoma" w:cs="Tahoma"/>
      <w:sz w:val="16"/>
      <w:szCs w:val="16"/>
    </w:rPr>
  </w:style>
  <w:style w:type="character" w:styleId="Hyperlink">
    <w:name w:val="Hyperlink"/>
    <w:basedOn w:val="DefaultParagraphFont"/>
    <w:uiPriority w:val="99"/>
    <w:unhideWhenUsed/>
    <w:rsid w:val="003B52FE"/>
    <w:rPr>
      <w:color w:val="0000FF" w:themeColor="hyperlink"/>
      <w:u w:val="single"/>
    </w:rPr>
  </w:style>
  <w:style w:type="character" w:styleId="CommentReference">
    <w:name w:val="annotation reference"/>
    <w:basedOn w:val="DefaultParagraphFont"/>
    <w:uiPriority w:val="99"/>
    <w:semiHidden/>
    <w:unhideWhenUsed/>
    <w:rsid w:val="00DB20D7"/>
    <w:rPr>
      <w:sz w:val="16"/>
      <w:szCs w:val="16"/>
    </w:rPr>
  </w:style>
  <w:style w:type="paragraph" w:styleId="CommentText">
    <w:name w:val="annotation text"/>
    <w:basedOn w:val="Normal"/>
    <w:link w:val="CommentTextChar"/>
    <w:uiPriority w:val="99"/>
    <w:unhideWhenUsed/>
    <w:rsid w:val="00DB20D7"/>
    <w:pPr>
      <w:spacing w:line="240" w:lineRule="auto"/>
    </w:pPr>
    <w:rPr>
      <w:sz w:val="20"/>
      <w:szCs w:val="20"/>
    </w:rPr>
  </w:style>
  <w:style w:type="character" w:customStyle="1" w:styleId="CommentTextChar">
    <w:name w:val="Comment Text Char"/>
    <w:basedOn w:val="DefaultParagraphFont"/>
    <w:link w:val="CommentText"/>
    <w:uiPriority w:val="99"/>
    <w:rsid w:val="00DB20D7"/>
    <w:rPr>
      <w:sz w:val="20"/>
      <w:szCs w:val="20"/>
    </w:rPr>
  </w:style>
  <w:style w:type="paragraph" w:styleId="CommentSubject">
    <w:name w:val="annotation subject"/>
    <w:basedOn w:val="CommentText"/>
    <w:next w:val="CommentText"/>
    <w:link w:val="CommentSubjectChar"/>
    <w:uiPriority w:val="99"/>
    <w:semiHidden/>
    <w:unhideWhenUsed/>
    <w:rsid w:val="00DB20D7"/>
    <w:rPr>
      <w:b/>
      <w:bCs/>
    </w:rPr>
  </w:style>
  <w:style w:type="character" w:customStyle="1" w:styleId="CommentSubjectChar">
    <w:name w:val="Comment Subject Char"/>
    <w:basedOn w:val="CommentTextChar"/>
    <w:link w:val="CommentSubject"/>
    <w:uiPriority w:val="99"/>
    <w:semiHidden/>
    <w:rsid w:val="00DB20D7"/>
    <w:rPr>
      <w:b/>
      <w:bCs/>
      <w:sz w:val="20"/>
      <w:szCs w:val="20"/>
    </w:rPr>
  </w:style>
  <w:style w:type="character" w:customStyle="1" w:styleId="UnresolvedMention1">
    <w:name w:val="Unresolved Mention1"/>
    <w:basedOn w:val="DefaultParagraphFont"/>
    <w:uiPriority w:val="99"/>
    <w:semiHidden/>
    <w:unhideWhenUsed/>
    <w:rsid w:val="003409E2"/>
    <w:rPr>
      <w:color w:val="605E5C"/>
      <w:shd w:val="clear" w:color="auto" w:fill="E1DFDD"/>
    </w:rPr>
  </w:style>
  <w:style w:type="paragraph" w:styleId="ListParagraph">
    <w:name w:val="List Paragraph"/>
    <w:basedOn w:val="Normal"/>
    <w:uiPriority w:val="34"/>
    <w:qFormat/>
    <w:rsid w:val="004862FB"/>
    <w:pPr>
      <w:ind w:left="720"/>
      <w:contextualSpacing/>
    </w:pPr>
  </w:style>
  <w:style w:type="character" w:customStyle="1" w:styleId="UnresolvedMention2">
    <w:name w:val="Unresolved Mention2"/>
    <w:basedOn w:val="DefaultParagraphFont"/>
    <w:uiPriority w:val="99"/>
    <w:semiHidden/>
    <w:unhideWhenUsed/>
    <w:rsid w:val="00765BFA"/>
    <w:rPr>
      <w:color w:val="605E5C"/>
      <w:shd w:val="clear" w:color="auto" w:fill="E1DFDD"/>
    </w:rPr>
  </w:style>
  <w:style w:type="paragraph" w:styleId="Revision">
    <w:name w:val="Revision"/>
    <w:hidden/>
    <w:uiPriority w:val="99"/>
    <w:semiHidden/>
    <w:rsid w:val="00D057E3"/>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4B37CD"/>
    <w:rPr>
      <w:color w:val="800080" w:themeColor="followedHyperlink"/>
      <w:u w:val="single"/>
    </w:rPr>
  </w:style>
  <w:style w:type="paragraph" w:customStyle="1" w:styleId="Default">
    <w:name w:val="Default"/>
    <w:rsid w:val="0050043B"/>
    <w:pPr>
      <w:autoSpaceDE w:val="0"/>
      <w:autoSpaceDN w:val="0"/>
      <w:adjustRightInd w:val="0"/>
      <w:spacing w:after="0" w:line="240" w:lineRule="auto"/>
    </w:pPr>
    <w:rPr>
      <w:rFonts w:eastAsiaTheme="minorHAnsi"/>
      <w:color w:val="000000"/>
      <w:sz w:val="24"/>
      <w:szCs w:val="24"/>
    </w:rPr>
  </w:style>
  <w:style w:type="character" w:styleId="UnresolvedMention">
    <w:name w:val="Unresolved Mention"/>
    <w:basedOn w:val="DefaultParagraphFont"/>
    <w:uiPriority w:val="99"/>
    <w:semiHidden/>
    <w:unhideWhenUsed/>
    <w:rsid w:val="00203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su.edu/titleIX"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asu.edu/aad/manuals/acd/acd401.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americanuniversity.asu.edu/about/asu-charter-mission-and-goa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thecollege.asu.edu"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ese.asu.edu" TargetMode="External"/><Relationship Id="rId14" Type="http://schemas.openxmlformats.org/officeDocument/2006/relationships/hyperlink" Target="https://www.asu.edu/police/PDFs/ASU-Clery-Report.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PyK8BmKGPt+wdq6iIWc/p+sdbg==">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63F106-D408-4F4B-9C4B-3474CB56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Technology Offce</dc:creator>
  <cp:lastModifiedBy>Christine Willett</cp:lastModifiedBy>
  <cp:revision>2</cp:revision>
  <cp:lastPrinted>2024-08-14T19:04:00Z</cp:lastPrinted>
  <dcterms:created xsi:type="dcterms:W3CDTF">2024-09-17T21:16:00Z</dcterms:created>
  <dcterms:modified xsi:type="dcterms:W3CDTF">2024-09-17T21:16:00Z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37a9a2c51eb42ca97ea43b2cecabde5bb67f026427d588d82effa1473f601307</vt:lpwstr>
  </property>
</Properties>
</file>